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44B89" w14:textId="77777777" w:rsidR="00AE5F1C" w:rsidRDefault="00000000">
      <w:pPr>
        <w:jc w:val="center"/>
      </w:pPr>
      <w:r>
        <w:rPr>
          <w:b/>
          <w:sz w:val="32"/>
        </w:rPr>
        <w:t>CPC FINANCIAL PROCEDURES POLICY</w:t>
      </w:r>
    </w:p>
    <w:p w14:paraId="7672B80F" w14:textId="77777777" w:rsidR="00AE5F1C" w:rsidRDefault="00000000">
      <w:pPr>
        <w:jc w:val="center"/>
      </w:pPr>
      <w:r>
        <w:rPr>
          <w:i/>
          <w:sz w:val="20"/>
        </w:rPr>
        <w:t>Companion policy to the Bylaws</w:t>
      </w:r>
    </w:p>
    <w:p w14:paraId="2A0C09DE" w14:textId="77777777" w:rsidR="00AE5F1C" w:rsidRDefault="00000000">
      <w:pPr>
        <w:pStyle w:val="Heading1"/>
        <w:spacing w:after="120"/>
      </w:pPr>
      <w:r>
        <w:t>Purpose</w:t>
      </w:r>
    </w:p>
    <w:p w14:paraId="2AE34B36" w14:textId="77777777" w:rsidR="00AE5F1C" w:rsidRDefault="00000000">
      <w:pPr>
        <w:spacing w:after="120"/>
      </w:pPr>
      <w:r>
        <w:t>This policy explains the operating procedures for budget requests, purchases, reimbursements, deposits, financial records, and internal controls. It is intended to support the Bylaws and may be updated by the Executive Board as procedures change.</w:t>
      </w:r>
    </w:p>
    <w:p w14:paraId="6CC92DFB" w14:textId="77777777" w:rsidR="00AE5F1C" w:rsidRDefault="00000000">
      <w:pPr>
        <w:pStyle w:val="Heading1"/>
        <w:spacing w:after="120"/>
      </w:pPr>
      <w:r>
        <w:t>1. Budget Process</w:t>
      </w:r>
    </w:p>
    <w:p w14:paraId="7CF5EE71" w14:textId="77777777" w:rsidR="00AE5F1C" w:rsidRDefault="00000000">
      <w:pPr>
        <w:pStyle w:val="ListBullet"/>
        <w:spacing w:after="40"/>
      </w:pPr>
      <w:r>
        <w:t>Annual budget requests should be submitted to the Treasurer by May 1 when practical.</w:t>
      </w:r>
    </w:p>
    <w:p w14:paraId="01C9536D" w14:textId="77777777" w:rsidR="00AE5F1C" w:rsidRDefault="00000000">
      <w:pPr>
        <w:pStyle w:val="ListBullet"/>
        <w:spacing w:after="40"/>
      </w:pPr>
      <w:r>
        <w:t>Requests may be submitted by Executive Board members, committee leads, eligible Voting Members, or other individuals approved by the Executive Board.</w:t>
      </w:r>
    </w:p>
    <w:p w14:paraId="23921F24" w14:textId="77777777" w:rsidR="00AE5F1C" w:rsidRDefault="00000000">
      <w:pPr>
        <w:pStyle w:val="ListBullet"/>
        <w:spacing w:after="40"/>
      </w:pPr>
      <w:r>
        <w:t>The Treasurer compiles requests into a proposed budget for Executive Board review and Voting Member approval.</w:t>
      </w:r>
    </w:p>
    <w:p w14:paraId="37C177CE" w14:textId="77777777" w:rsidR="00AE5F1C" w:rsidRDefault="00000000">
      <w:pPr>
        <w:pStyle w:val="ListBullet"/>
        <w:spacing w:after="40"/>
      </w:pPr>
      <w:r>
        <w:t>Approval of the annual budget authorizes spending within approved budget categories, subject to spending limits and receipt requirements.</w:t>
      </w:r>
    </w:p>
    <w:p w14:paraId="141DEE82" w14:textId="77777777" w:rsidR="00AE5F1C" w:rsidRDefault="00000000">
      <w:pPr>
        <w:pStyle w:val="Heading1"/>
        <w:spacing w:after="120"/>
      </w:pPr>
      <w:r>
        <w:t>2. Purchase Requests</w:t>
      </w:r>
    </w:p>
    <w:p w14:paraId="5B53AE71" w14:textId="77777777" w:rsidR="00AE5F1C" w:rsidRDefault="00000000">
      <w:pPr>
        <w:pStyle w:val="ListBullet"/>
        <w:spacing w:after="40"/>
      </w:pPr>
      <w:r>
        <w:t>Submit purchase requests before committing funds whenever practical.</w:t>
      </w:r>
    </w:p>
    <w:p w14:paraId="34580E40" w14:textId="77777777" w:rsidR="00AE5F1C" w:rsidRDefault="00000000">
      <w:pPr>
        <w:pStyle w:val="ListBullet"/>
        <w:spacing w:after="40"/>
      </w:pPr>
      <w:r>
        <w:t>Requests should identify the requester, purpose, amount, vendor, program or event, budget category, and whether District approval is required.</w:t>
      </w:r>
    </w:p>
    <w:p w14:paraId="312787FD" w14:textId="77777777" w:rsidR="00AE5F1C" w:rsidRDefault="00000000">
      <w:pPr>
        <w:pStyle w:val="ListBullet"/>
        <w:spacing w:after="40"/>
      </w:pPr>
      <w:r>
        <w:t>Purchases not included in the approved budget require approval under the Bylaws before funds are disbursed.</w:t>
      </w:r>
    </w:p>
    <w:p w14:paraId="5498CD79" w14:textId="77777777" w:rsidR="00AE5F1C" w:rsidRDefault="00000000">
      <w:pPr>
        <w:pStyle w:val="ListBullet"/>
        <w:spacing w:after="40"/>
      </w:pPr>
      <w:r>
        <w:t>Purchases or reimbursements over $250 require advance approval at a meeting where quorum is present unless the emergency purchase procedure applies.</w:t>
      </w:r>
    </w:p>
    <w:p w14:paraId="050F8FA0" w14:textId="77777777" w:rsidR="00AE5F1C" w:rsidRDefault="00000000">
      <w:pPr>
        <w:pStyle w:val="Heading1"/>
        <w:spacing w:after="120"/>
      </w:pPr>
      <w:r>
        <w:t>3. Reimbursements</w:t>
      </w:r>
    </w:p>
    <w:p w14:paraId="4105997C" w14:textId="77777777" w:rsidR="00AE5F1C" w:rsidRDefault="00000000">
      <w:pPr>
        <w:pStyle w:val="ListBullet"/>
        <w:spacing w:after="40"/>
      </w:pPr>
      <w:r>
        <w:t>Reimbursements should be used only when direct vendor payment is not practical.</w:t>
      </w:r>
    </w:p>
    <w:p w14:paraId="0EDDF1E8" w14:textId="33A3AB1B" w:rsidR="00AE5F1C" w:rsidRDefault="00000000">
      <w:pPr>
        <w:pStyle w:val="ListBullet"/>
        <w:spacing w:after="40"/>
      </w:pPr>
      <w:r>
        <w:t>Itemized receipts must be submitted</w:t>
      </w:r>
      <w:r w:rsidR="00A1339E">
        <w:t xml:space="preserve"> via Google Drive</w:t>
      </w:r>
      <w:r>
        <w:t xml:space="preserve"> to the Treasurer within ten business days after purchase.</w:t>
      </w:r>
    </w:p>
    <w:p w14:paraId="73960C2C" w14:textId="77777777" w:rsidR="00AE5F1C" w:rsidRDefault="00000000">
      <w:pPr>
        <w:pStyle w:val="ListBullet"/>
        <w:spacing w:after="40"/>
      </w:pPr>
      <w:r>
        <w:t>No reimbursement may exceed the approved amount unless additional approval is granted.</w:t>
      </w:r>
    </w:p>
    <w:p w14:paraId="5E5DEB58" w14:textId="77777777" w:rsidR="00AE5F1C" w:rsidRDefault="00000000">
      <w:pPr>
        <w:pStyle w:val="ListBullet"/>
        <w:spacing w:after="40"/>
      </w:pPr>
      <w:r>
        <w:t>Reimbursement requests should include proof of approval, itemized receipt, payment recipient, payment method, and budget category.</w:t>
      </w:r>
    </w:p>
    <w:p w14:paraId="541A7672" w14:textId="77777777" w:rsidR="00AE5F1C" w:rsidRDefault="00000000">
      <w:pPr>
        <w:pStyle w:val="Heading1"/>
        <w:spacing w:after="120"/>
      </w:pPr>
      <w:r>
        <w:t>4. Direct Vendor Payments</w:t>
      </w:r>
    </w:p>
    <w:p w14:paraId="163EC756" w14:textId="77777777" w:rsidR="00AE5F1C" w:rsidRDefault="00000000">
      <w:pPr>
        <w:pStyle w:val="ListBullet"/>
        <w:spacing w:after="40"/>
      </w:pPr>
      <w:r>
        <w:t>Direct payment to vendors is preferred when practical.</w:t>
      </w:r>
    </w:p>
    <w:p w14:paraId="0171F282" w14:textId="77777777" w:rsidR="00AE5F1C" w:rsidRDefault="00000000">
      <w:pPr>
        <w:pStyle w:val="ListBullet"/>
        <w:spacing w:after="40"/>
      </w:pPr>
      <w:r>
        <w:t>Invoices should be reviewed by the applicable officer, committee lead, or School-Level President before payment.</w:t>
      </w:r>
    </w:p>
    <w:p w14:paraId="0B71048D" w14:textId="77777777" w:rsidR="00AE5F1C" w:rsidRDefault="00000000">
      <w:pPr>
        <w:pStyle w:val="ListBullet"/>
        <w:spacing w:after="40"/>
      </w:pPr>
      <w:r>
        <w:t>The Treasurer should retain invoices, proof of payment, and approval documentation.</w:t>
      </w:r>
    </w:p>
    <w:p w14:paraId="09C845DB" w14:textId="77777777" w:rsidR="00AE5F1C" w:rsidRDefault="00000000">
      <w:pPr>
        <w:pStyle w:val="Heading1"/>
        <w:spacing w:after="120"/>
      </w:pPr>
      <w:r>
        <w:lastRenderedPageBreak/>
        <w:t>5. Deposits and Receipts of Funds</w:t>
      </w:r>
    </w:p>
    <w:p w14:paraId="632C9D1D" w14:textId="77777777" w:rsidR="00AE5F1C" w:rsidRDefault="00000000">
      <w:pPr>
        <w:pStyle w:val="ListBullet"/>
        <w:spacing w:after="40"/>
      </w:pPr>
      <w:r>
        <w:t>Funds received should be documented with the date, source, amount, purpose, and person receiving the funds.</w:t>
      </w:r>
    </w:p>
    <w:p w14:paraId="41944CB8" w14:textId="77777777" w:rsidR="00AE5F1C" w:rsidRDefault="00000000">
      <w:pPr>
        <w:pStyle w:val="ListBullet"/>
        <w:spacing w:after="40"/>
      </w:pPr>
      <w:r>
        <w:t>Cash should be counted by two people when practical.</w:t>
      </w:r>
    </w:p>
    <w:p w14:paraId="715015A5" w14:textId="77777777" w:rsidR="00AE5F1C" w:rsidRDefault="00000000">
      <w:pPr>
        <w:pStyle w:val="ListBullet"/>
        <w:spacing w:after="40"/>
      </w:pPr>
      <w:r>
        <w:t>Deposits should be made promptly and reconciled to supporting documentation.</w:t>
      </w:r>
    </w:p>
    <w:p w14:paraId="285B3CE0" w14:textId="77777777" w:rsidR="00AE5F1C" w:rsidRDefault="00000000">
      <w:pPr>
        <w:pStyle w:val="ListBullet"/>
        <w:spacing w:after="40"/>
      </w:pPr>
      <w:r>
        <w:t>Fundraising proceeds should be documented by event or campaign.</w:t>
      </w:r>
    </w:p>
    <w:p w14:paraId="4F3B206F" w14:textId="77777777" w:rsidR="00AE5F1C" w:rsidRDefault="00000000">
      <w:pPr>
        <w:pStyle w:val="Heading1"/>
        <w:spacing w:after="120"/>
      </w:pPr>
      <w:r>
        <w:t>6. Internal Controls</w:t>
      </w:r>
    </w:p>
    <w:p w14:paraId="2A5831F8" w14:textId="77777777" w:rsidR="00AE5F1C" w:rsidRDefault="00000000">
      <w:pPr>
        <w:pStyle w:val="ListBullet"/>
        <w:spacing w:after="40"/>
      </w:pPr>
      <w:r>
        <w:t>No single person should authorize purchases, sign checks, and reconcile accounts for the same transaction cycle.</w:t>
      </w:r>
    </w:p>
    <w:p w14:paraId="1481C34C" w14:textId="77777777" w:rsidR="00AE5F1C" w:rsidRDefault="00000000">
      <w:pPr>
        <w:pStyle w:val="ListBullet"/>
        <w:spacing w:after="40"/>
      </w:pPr>
      <w:r>
        <w:t>Bank reconciliations should be reviewed by someone other than the person who approved the related expenditures when practical.</w:t>
      </w:r>
    </w:p>
    <w:p w14:paraId="512E0A08" w14:textId="77777777" w:rsidR="00AE5F1C" w:rsidRDefault="00000000">
      <w:pPr>
        <w:pStyle w:val="ListBullet"/>
        <w:spacing w:after="40"/>
      </w:pPr>
      <w:r>
        <w:t>Bank signers and account access should be reviewed after each officer transition and at least annually.</w:t>
      </w:r>
    </w:p>
    <w:p w14:paraId="6E43C36C" w14:textId="77777777" w:rsidR="00AE5F1C" w:rsidRDefault="00000000">
      <w:pPr>
        <w:pStyle w:val="ListBullet"/>
        <w:spacing w:after="40"/>
      </w:pPr>
      <w:r>
        <w:t>Financial reports should be provided to the Executive Board at regular intervals.</w:t>
      </w:r>
    </w:p>
    <w:p w14:paraId="38AD035E" w14:textId="77777777" w:rsidR="00AE5F1C" w:rsidRDefault="00000000">
      <w:pPr>
        <w:pStyle w:val="Heading1"/>
        <w:spacing w:after="120"/>
      </w:pPr>
      <w:r>
        <w:t>7. Emergency Purchases</w:t>
      </w:r>
    </w:p>
    <w:p w14:paraId="6066EDCF" w14:textId="77777777" w:rsidR="00AE5F1C" w:rsidRDefault="00000000">
      <w:pPr>
        <w:spacing w:after="120"/>
      </w:pPr>
      <w:r>
        <w:t>Emergency purchases over $250 may be approved jointly by the Secretary, Treasurer, and one School-Level President when waiting for a regular or special meeting would materially interfere with CPC needs, students, staff, or scheduled events. Emergency purchases must be reported at the next Executive Board meeting and recorded in the minutes.</w:t>
      </w:r>
    </w:p>
    <w:p w14:paraId="67BE1509" w14:textId="77777777" w:rsidR="00AE5F1C" w:rsidRDefault="00000000">
      <w:pPr>
        <w:pStyle w:val="Heading1"/>
        <w:spacing w:after="120"/>
      </w:pPr>
      <w:r>
        <w:t>8. Unauthorized Purchases</w:t>
      </w:r>
    </w:p>
    <w:p w14:paraId="0239D742" w14:textId="77777777" w:rsidR="00AE5F1C" w:rsidRDefault="00000000">
      <w:pPr>
        <w:spacing w:after="120"/>
      </w:pPr>
      <w:r>
        <w:t>A purchase made without required approval may be denied or may be required to be repaid by the responsible party within thirty days. The Executive Board may consider additional action consistent with the Bylaws and applicable law.</w:t>
      </w:r>
    </w:p>
    <w:p w14:paraId="0003C26B" w14:textId="77777777" w:rsidR="00AE5F1C" w:rsidRDefault="00000000">
      <w:pPr>
        <w:pStyle w:val="Heading1"/>
        <w:spacing w:after="120"/>
      </w:pPr>
      <w:r>
        <w:t>9. Financial Procedure Checklist</w:t>
      </w:r>
    </w:p>
    <w:tbl>
      <w:tblPr>
        <w:tblStyle w:val="TableGrid"/>
        <w:tblW w:w="0" w:type="auto"/>
        <w:jc w:val="center"/>
        <w:tblLook w:val="04A0" w:firstRow="1" w:lastRow="0" w:firstColumn="1" w:lastColumn="0" w:noHBand="0" w:noVBand="1"/>
      </w:tblPr>
      <w:tblGrid>
        <w:gridCol w:w="3548"/>
        <w:gridCol w:w="3549"/>
        <w:gridCol w:w="3549"/>
      </w:tblGrid>
      <w:tr w:rsidR="00AE5F1C" w14:paraId="42A6389D" w14:textId="77777777">
        <w:trPr>
          <w:jc w:val="center"/>
        </w:trPr>
        <w:tc>
          <w:tcPr>
            <w:tcW w:w="3552" w:type="dxa"/>
            <w:shd w:val="clear" w:color="auto" w:fill="D9D9D9"/>
          </w:tcPr>
          <w:p w14:paraId="2B462245" w14:textId="77777777" w:rsidR="00AE5F1C" w:rsidRDefault="00000000">
            <w:r>
              <w:rPr>
                <w:b/>
                <w:sz w:val="18"/>
              </w:rPr>
              <w:t>Task</w:t>
            </w:r>
          </w:p>
        </w:tc>
        <w:tc>
          <w:tcPr>
            <w:tcW w:w="3552" w:type="dxa"/>
            <w:shd w:val="clear" w:color="auto" w:fill="D9D9D9"/>
          </w:tcPr>
          <w:p w14:paraId="3C9D7FA9" w14:textId="77777777" w:rsidR="00AE5F1C" w:rsidRDefault="00000000">
            <w:r>
              <w:rPr>
                <w:b/>
                <w:sz w:val="18"/>
              </w:rPr>
              <w:t>Responsible Party</w:t>
            </w:r>
          </w:p>
        </w:tc>
        <w:tc>
          <w:tcPr>
            <w:tcW w:w="3552" w:type="dxa"/>
            <w:shd w:val="clear" w:color="auto" w:fill="D9D9D9"/>
          </w:tcPr>
          <w:p w14:paraId="01375435" w14:textId="77777777" w:rsidR="00AE5F1C" w:rsidRDefault="00000000">
            <w:r>
              <w:rPr>
                <w:b/>
                <w:sz w:val="18"/>
              </w:rPr>
              <w:t>Timing</w:t>
            </w:r>
          </w:p>
        </w:tc>
      </w:tr>
      <w:tr w:rsidR="00AE5F1C" w14:paraId="468C2F9B" w14:textId="77777777">
        <w:trPr>
          <w:jc w:val="center"/>
        </w:trPr>
        <w:tc>
          <w:tcPr>
            <w:tcW w:w="3552" w:type="dxa"/>
          </w:tcPr>
          <w:p w14:paraId="7DD6C430" w14:textId="77777777" w:rsidR="00AE5F1C" w:rsidRDefault="00000000">
            <w:r>
              <w:rPr>
                <w:sz w:val="18"/>
              </w:rPr>
              <w:t>Prepare proposed budget</w:t>
            </w:r>
          </w:p>
        </w:tc>
        <w:tc>
          <w:tcPr>
            <w:tcW w:w="3552" w:type="dxa"/>
          </w:tcPr>
          <w:p w14:paraId="333152FC" w14:textId="77777777" w:rsidR="00AE5F1C" w:rsidRDefault="00000000">
            <w:r>
              <w:rPr>
                <w:sz w:val="18"/>
              </w:rPr>
              <w:t>Treasurer</w:t>
            </w:r>
          </w:p>
        </w:tc>
        <w:tc>
          <w:tcPr>
            <w:tcW w:w="3552" w:type="dxa"/>
          </w:tcPr>
          <w:p w14:paraId="0649569B" w14:textId="77777777" w:rsidR="00AE5F1C" w:rsidRDefault="00000000">
            <w:r>
              <w:rPr>
                <w:sz w:val="18"/>
              </w:rPr>
              <w:t>Before fiscal year begins when practical</w:t>
            </w:r>
          </w:p>
        </w:tc>
      </w:tr>
      <w:tr w:rsidR="00AE5F1C" w14:paraId="260CD49E" w14:textId="77777777">
        <w:trPr>
          <w:jc w:val="center"/>
        </w:trPr>
        <w:tc>
          <w:tcPr>
            <w:tcW w:w="3552" w:type="dxa"/>
          </w:tcPr>
          <w:p w14:paraId="0B0B2919" w14:textId="77777777" w:rsidR="00AE5F1C" w:rsidRDefault="00000000">
            <w:r>
              <w:rPr>
                <w:sz w:val="18"/>
              </w:rPr>
              <w:t>Submit receipts</w:t>
            </w:r>
          </w:p>
        </w:tc>
        <w:tc>
          <w:tcPr>
            <w:tcW w:w="3552" w:type="dxa"/>
          </w:tcPr>
          <w:p w14:paraId="46346B1D" w14:textId="77777777" w:rsidR="00AE5F1C" w:rsidRDefault="00000000">
            <w:r>
              <w:rPr>
                <w:sz w:val="18"/>
              </w:rPr>
              <w:t>Requester</w:t>
            </w:r>
          </w:p>
        </w:tc>
        <w:tc>
          <w:tcPr>
            <w:tcW w:w="3552" w:type="dxa"/>
          </w:tcPr>
          <w:p w14:paraId="63FE18DD" w14:textId="77777777" w:rsidR="00AE5F1C" w:rsidRDefault="00000000">
            <w:r>
              <w:rPr>
                <w:sz w:val="18"/>
              </w:rPr>
              <w:t>Within ten business days</w:t>
            </w:r>
          </w:p>
        </w:tc>
      </w:tr>
      <w:tr w:rsidR="00AE5F1C" w14:paraId="7B86AD85" w14:textId="77777777">
        <w:trPr>
          <w:jc w:val="center"/>
        </w:trPr>
        <w:tc>
          <w:tcPr>
            <w:tcW w:w="3552" w:type="dxa"/>
          </w:tcPr>
          <w:p w14:paraId="55456E50" w14:textId="77777777" w:rsidR="00AE5F1C" w:rsidRDefault="00000000">
            <w:r>
              <w:rPr>
                <w:sz w:val="18"/>
              </w:rPr>
              <w:t>Reconcile accounts</w:t>
            </w:r>
          </w:p>
        </w:tc>
        <w:tc>
          <w:tcPr>
            <w:tcW w:w="3552" w:type="dxa"/>
          </w:tcPr>
          <w:p w14:paraId="63A5E6C0" w14:textId="77777777" w:rsidR="00AE5F1C" w:rsidRDefault="00000000">
            <w:r>
              <w:rPr>
                <w:sz w:val="18"/>
              </w:rPr>
              <w:t>Treasurer or assigned reviewer</w:t>
            </w:r>
          </w:p>
        </w:tc>
        <w:tc>
          <w:tcPr>
            <w:tcW w:w="3552" w:type="dxa"/>
          </w:tcPr>
          <w:p w14:paraId="6E923EF8" w14:textId="77777777" w:rsidR="00AE5F1C" w:rsidRDefault="00000000">
            <w:r>
              <w:rPr>
                <w:sz w:val="18"/>
              </w:rPr>
              <w:t>Monthly or as determined by Executive Board</w:t>
            </w:r>
          </w:p>
        </w:tc>
      </w:tr>
      <w:tr w:rsidR="00AE5F1C" w14:paraId="795B9A41" w14:textId="77777777">
        <w:trPr>
          <w:jc w:val="center"/>
        </w:trPr>
        <w:tc>
          <w:tcPr>
            <w:tcW w:w="3552" w:type="dxa"/>
          </w:tcPr>
          <w:p w14:paraId="78BBCA37" w14:textId="77777777" w:rsidR="00AE5F1C" w:rsidRDefault="00000000">
            <w:r>
              <w:rPr>
                <w:sz w:val="18"/>
              </w:rPr>
              <w:t>Review bank signers</w:t>
            </w:r>
          </w:p>
        </w:tc>
        <w:tc>
          <w:tcPr>
            <w:tcW w:w="3552" w:type="dxa"/>
          </w:tcPr>
          <w:p w14:paraId="57498668" w14:textId="77777777" w:rsidR="00AE5F1C" w:rsidRDefault="00000000">
            <w:r>
              <w:rPr>
                <w:sz w:val="18"/>
              </w:rPr>
              <w:t>Treasurer and Secretary</w:t>
            </w:r>
          </w:p>
        </w:tc>
        <w:tc>
          <w:tcPr>
            <w:tcW w:w="3552" w:type="dxa"/>
          </w:tcPr>
          <w:p w14:paraId="3AB6294F" w14:textId="77777777" w:rsidR="00AE5F1C" w:rsidRDefault="00000000">
            <w:r>
              <w:rPr>
                <w:sz w:val="18"/>
              </w:rPr>
              <w:t>Annually and after officer transitions</w:t>
            </w:r>
          </w:p>
        </w:tc>
      </w:tr>
      <w:tr w:rsidR="00AE5F1C" w14:paraId="035F5481" w14:textId="77777777">
        <w:trPr>
          <w:jc w:val="center"/>
        </w:trPr>
        <w:tc>
          <w:tcPr>
            <w:tcW w:w="3552" w:type="dxa"/>
          </w:tcPr>
          <w:p w14:paraId="4A39B8A8" w14:textId="77777777" w:rsidR="00AE5F1C" w:rsidRDefault="00000000">
            <w:r>
              <w:rPr>
                <w:sz w:val="18"/>
              </w:rPr>
              <w:t>Confirm tax filing</w:t>
            </w:r>
          </w:p>
        </w:tc>
        <w:tc>
          <w:tcPr>
            <w:tcW w:w="3552" w:type="dxa"/>
          </w:tcPr>
          <w:p w14:paraId="236DE76A" w14:textId="77777777" w:rsidR="00AE5F1C" w:rsidRDefault="00000000">
            <w:r>
              <w:rPr>
                <w:sz w:val="18"/>
              </w:rPr>
              <w:t>Treasurer</w:t>
            </w:r>
          </w:p>
        </w:tc>
        <w:tc>
          <w:tcPr>
            <w:tcW w:w="3552" w:type="dxa"/>
          </w:tcPr>
          <w:p w14:paraId="4A5393F1" w14:textId="77777777" w:rsidR="00AE5F1C" w:rsidRDefault="00000000">
            <w:r>
              <w:rPr>
                <w:sz w:val="18"/>
              </w:rPr>
              <w:t>Annually</w:t>
            </w:r>
          </w:p>
        </w:tc>
      </w:tr>
    </w:tbl>
    <w:p w14:paraId="7B398511" w14:textId="77777777" w:rsidR="00AE5F1C" w:rsidRDefault="00AE5F1C"/>
    <w:sectPr w:rsidR="00AE5F1C" w:rsidSect="00034616">
      <w:headerReference w:type="default" r:id="rId8"/>
      <w:footerReference w:type="default" r:id="rId9"/>
      <w:pgSz w:w="12240" w:h="15840"/>
      <w:pgMar w:top="504" w:right="792" w:bottom="648" w:left="792" w:header="216"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D1857" w14:textId="77777777" w:rsidR="00CE447F" w:rsidRDefault="00CE447F">
      <w:pPr>
        <w:spacing w:after="0" w:line="240" w:lineRule="auto"/>
      </w:pPr>
      <w:r>
        <w:separator/>
      </w:r>
    </w:p>
  </w:endnote>
  <w:endnote w:type="continuationSeparator" w:id="0">
    <w:p w14:paraId="6500D8DB" w14:textId="77777777" w:rsidR="00CE447F" w:rsidRDefault="00CE4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1FAA" w14:textId="77777777" w:rsidR="00AE5F1C" w:rsidRDefault="00000000">
    <w:pPr>
      <w:pStyle w:val="Footer"/>
      <w:jc w:val="center"/>
    </w:pPr>
    <w:r>
      <w:t xml:space="preserve">Page </w:t>
    </w:r>
    <w:r>
      <w:fldChar w:fldCharType="begin"/>
    </w:r>
    <w:r>
      <w:instrText>PAGE</w:instrText>
    </w:r>
    <w:r w:rsidR="00EB0A57">
      <w:fldChar w:fldCharType="separate"/>
    </w:r>
    <w:r w:rsidR="00EB0A5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7A611" w14:textId="77777777" w:rsidR="00CE447F" w:rsidRDefault="00CE447F">
      <w:pPr>
        <w:spacing w:after="0" w:line="240" w:lineRule="auto"/>
      </w:pPr>
      <w:r>
        <w:separator/>
      </w:r>
    </w:p>
  </w:footnote>
  <w:footnote w:type="continuationSeparator" w:id="0">
    <w:p w14:paraId="32CB2837" w14:textId="77777777" w:rsidR="00CE447F" w:rsidRDefault="00CE4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9BB9" w14:textId="77777777" w:rsidR="00AE5F1C" w:rsidRDefault="00000000">
    <w:pPr>
      <w:pStyle w:val="Header"/>
      <w:jc w:val="center"/>
    </w:pPr>
    <w:r>
      <w:rPr>
        <w:noProof/>
      </w:rPr>
      <w:drawing>
        <wp:inline distT="0" distB="0" distL="0" distR="0" wp14:anchorId="62240BCC" wp14:editId="1BE57E82">
          <wp:extent cx="6675120" cy="8468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_banner.png"/>
                  <pic:cNvPicPr/>
                </pic:nvPicPr>
                <pic:blipFill>
                  <a:blip r:embed="rId1"/>
                  <a:stretch>
                    <a:fillRect/>
                  </a:stretch>
                </pic:blipFill>
                <pic:spPr>
                  <a:xfrm>
                    <a:off x="0" y="0"/>
                    <a:ext cx="6675120" cy="8468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9506330">
    <w:abstractNumId w:val="8"/>
  </w:num>
  <w:num w:numId="2" w16cid:durableId="218706876">
    <w:abstractNumId w:val="6"/>
  </w:num>
  <w:num w:numId="3" w16cid:durableId="720522322">
    <w:abstractNumId w:val="5"/>
  </w:num>
  <w:num w:numId="4" w16cid:durableId="220021362">
    <w:abstractNumId w:val="4"/>
  </w:num>
  <w:num w:numId="5" w16cid:durableId="878400270">
    <w:abstractNumId w:val="7"/>
  </w:num>
  <w:num w:numId="6" w16cid:durableId="596258659">
    <w:abstractNumId w:val="3"/>
  </w:num>
  <w:num w:numId="7" w16cid:durableId="1151948229">
    <w:abstractNumId w:val="2"/>
  </w:num>
  <w:num w:numId="8" w16cid:durableId="1096369814">
    <w:abstractNumId w:val="1"/>
  </w:num>
  <w:num w:numId="9" w16cid:durableId="62161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1339E"/>
    <w:rsid w:val="00AA1D8D"/>
    <w:rsid w:val="00AE5F1C"/>
    <w:rsid w:val="00B47730"/>
    <w:rsid w:val="00B74F11"/>
    <w:rsid w:val="00CB0664"/>
    <w:rsid w:val="00CE447F"/>
    <w:rsid w:val="00EB0A5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01E222"/>
  <w14:defaultImageDpi w14:val="300"/>
  <w15:docId w15:val="{E58CCE8C-5DF4-492C-A0E8-4A4E7713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c6a3c6d6-20be-440c-baee-405ea02b4934}" enabled="1" method="Standard" siteId="{51d990ea-a0d3-4c05-ae31-d87c6787dd3e}"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Jaimie Bisher</cp:lastModifiedBy>
  <cp:revision>3</cp:revision>
  <dcterms:created xsi:type="dcterms:W3CDTF">2026-06-30T18:22:00Z</dcterms:created>
  <dcterms:modified xsi:type="dcterms:W3CDTF">2026-06-30T18:24:00Z</dcterms:modified>
  <cp:category/>
</cp:coreProperties>
</file>