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A872" w14:textId="77777777" w:rsidR="00437CD9" w:rsidRDefault="004D4807">
      <w:pPr>
        <w:jc w:val="center"/>
      </w:pPr>
      <w:r>
        <w:rPr>
          <w:b/>
          <w:sz w:val="32"/>
        </w:rPr>
        <w:t>CPC SCHOLARSHIP POLICY</w:t>
      </w:r>
    </w:p>
    <w:p w14:paraId="0F15EEF0" w14:textId="77777777" w:rsidR="00437CD9" w:rsidRDefault="004D4807">
      <w:pPr>
        <w:jc w:val="center"/>
      </w:pPr>
      <w:r>
        <w:rPr>
          <w:i/>
          <w:sz w:val="20"/>
        </w:rPr>
        <w:t>Companion policy to the Bylaws</w:t>
      </w:r>
    </w:p>
    <w:p w14:paraId="577C38A4" w14:textId="77777777" w:rsidR="00437CD9" w:rsidRDefault="004D4807">
      <w:pPr>
        <w:pStyle w:val="Heading1"/>
        <w:spacing w:after="120"/>
      </w:pPr>
      <w:r>
        <w:t>Purpose</w:t>
      </w:r>
    </w:p>
    <w:p w14:paraId="5395C20B" w14:textId="77777777" w:rsidR="00437CD9" w:rsidRDefault="004D4807">
      <w:pPr>
        <w:spacing w:after="120"/>
      </w:pPr>
      <w:r>
        <w:t>This policy provides procedures for scholarships awarded by CPC in furtherance of its charitable and educational purposes.</w:t>
      </w:r>
    </w:p>
    <w:p w14:paraId="3342115D" w14:textId="77777777" w:rsidR="00437CD9" w:rsidRDefault="004D4807">
      <w:pPr>
        <w:pStyle w:val="Heading1"/>
        <w:spacing w:after="120"/>
      </w:pPr>
      <w:r>
        <w:t>1. Scholarship Authorization</w:t>
      </w:r>
    </w:p>
    <w:p w14:paraId="08A0EFCF" w14:textId="77777777" w:rsidR="00437CD9" w:rsidRDefault="004D4807">
      <w:pPr>
        <w:pStyle w:val="ListBullet"/>
        <w:spacing w:after="40"/>
      </w:pPr>
      <w:r>
        <w:t>Scholarships must be approved by the Executive Board before announcement.</w:t>
      </w:r>
    </w:p>
    <w:p w14:paraId="211C9591" w14:textId="77777777" w:rsidR="00437CD9" w:rsidRDefault="004D4807">
      <w:pPr>
        <w:pStyle w:val="ListBullet"/>
        <w:spacing w:after="40"/>
      </w:pPr>
      <w:r>
        <w:t>The Executive Board shall approve written eligibility criteria, application procedures, selection standards, and award amounts.</w:t>
      </w:r>
    </w:p>
    <w:p w14:paraId="60A2AC72" w14:textId="77777777" w:rsidR="00437CD9" w:rsidRDefault="004D4807">
      <w:pPr>
        <w:pStyle w:val="ListBullet"/>
        <w:spacing w:after="40"/>
      </w:pPr>
      <w:r>
        <w:t>Before a scholarship or prize is announced, required District approval shall be obtained in accordance with applicable District policy.</w:t>
      </w:r>
    </w:p>
    <w:p w14:paraId="5BBE8A46" w14:textId="77777777" w:rsidR="00437CD9" w:rsidRDefault="004D4807">
      <w:pPr>
        <w:pStyle w:val="Heading1"/>
        <w:spacing w:after="120"/>
      </w:pPr>
      <w:r>
        <w:t>2. Eligibility and Criteria</w:t>
      </w:r>
    </w:p>
    <w:p w14:paraId="37CB78BF" w14:textId="77777777" w:rsidR="00437CD9" w:rsidRDefault="004D4807">
      <w:pPr>
        <w:spacing w:after="120"/>
      </w:pPr>
      <w:r>
        <w:t>Scholarship recipients shall be selected on an objective and nondiscriminatory basis. Criteria may include school involvement, community service, leadership, academic effort or achievement, financial need when applicable, future educational or career plans, essay responses, and alignment with CPC's mission.</w:t>
      </w:r>
    </w:p>
    <w:p w14:paraId="13E3FEA6" w14:textId="77777777" w:rsidR="00437CD9" w:rsidRDefault="004D4807">
      <w:pPr>
        <w:pStyle w:val="Heading1"/>
        <w:spacing w:after="120"/>
      </w:pPr>
      <w:r>
        <w:t>3. Application Process</w:t>
      </w:r>
    </w:p>
    <w:p w14:paraId="2CACCFD1" w14:textId="77777777" w:rsidR="00437CD9" w:rsidRDefault="004D4807">
      <w:pPr>
        <w:pStyle w:val="ListBullet"/>
        <w:spacing w:after="40"/>
      </w:pPr>
      <w:r>
        <w:t>Applications should state eligibility requirements, deadline, required materials, award amount, and payment process.</w:t>
      </w:r>
    </w:p>
    <w:p w14:paraId="7CAD5086" w14:textId="77777777" w:rsidR="00437CD9" w:rsidRDefault="004D4807">
      <w:pPr>
        <w:pStyle w:val="ListBullet"/>
        <w:spacing w:after="40"/>
      </w:pPr>
      <w:r>
        <w:t>Applications should avoid requesting student record information unless proper student or parent/guardian permission has been obtained.</w:t>
      </w:r>
    </w:p>
    <w:p w14:paraId="1FF72F73" w14:textId="77777777" w:rsidR="00437CD9" w:rsidRDefault="004D4807">
      <w:pPr>
        <w:pStyle w:val="ListBullet"/>
        <w:spacing w:after="40"/>
      </w:pPr>
      <w:r>
        <w:t>Late or incomplete applications may be handled according to the rules approved for the specific scholarship cycle.</w:t>
      </w:r>
    </w:p>
    <w:p w14:paraId="68E41189" w14:textId="77777777" w:rsidR="00437CD9" w:rsidRDefault="004D4807">
      <w:pPr>
        <w:pStyle w:val="Heading1"/>
        <w:spacing w:after="120"/>
      </w:pPr>
      <w:r>
        <w:t>4. Scholarship Committee and Review</w:t>
      </w:r>
    </w:p>
    <w:p w14:paraId="1081AEE8" w14:textId="77777777" w:rsidR="00437CD9" w:rsidRDefault="004D4807">
      <w:pPr>
        <w:pStyle w:val="ListBullet"/>
        <w:spacing w:after="40"/>
      </w:pPr>
      <w:r>
        <w:t>The Executive Board may appoint a Scholarship Committee to review applications and recommend recipients.</w:t>
      </w:r>
    </w:p>
    <w:p w14:paraId="5A1FB09A" w14:textId="77777777" w:rsidR="00437CD9" w:rsidRDefault="004D4807">
      <w:pPr>
        <w:pStyle w:val="ListBullet"/>
        <w:spacing w:after="40"/>
      </w:pPr>
      <w:r>
        <w:t>The committee should include at least three reviewers when feasible.</w:t>
      </w:r>
    </w:p>
    <w:p w14:paraId="0CC6F83D" w14:textId="77777777" w:rsidR="00437CD9" w:rsidRDefault="004D4807">
      <w:pPr>
        <w:pStyle w:val="ListBullet"/>
        <w:spacing w:after="40"/>
      </w:pPr>
      <w:r>
        <w:t>Reviewers shall use a consistent scoring rubric or evaluation process approved by the Executive Board.</w:t>
      </w:r>
    </w:p>
    <w:p w14:paraId="482DEC0A" w14:textId="77777777" w:rsidR="00437CD9" w:rsidRDefault="004D4807">
      <w:pPr>
        <w:pStyle w:val="ListBullet"/>
        <w:spacing w:after="40"/>
      </w:pPr>
      <w:r>
        <w:t>Reviewer names and conflict disclosures shall be retained with scholarship records.</w:t>
      </w:r>
    </w:p>
    <w:p w14:paraId="24C51819" w14:textId="77777777" w:rsidR="00437CD9" w:rsidRDefault="004D4807">
      <w:pPr>
        <w:pStyle w:val="Heading1"/>
        <w:spacing w:after="120"/>
      </w:pPr>
      <w:r>
        <w:t>5. Conflicts of Interest</w:t>
      </w:r>
    </w:p>
    <w:p w14:paraId="383A301A" w14:textId="77777777" w:rsidR="00437CD9" w:rsidRDefault="004D4807">
      <w:pPr>
        <w:spacing w:after="120"/>
      </w:pPr>
      <w:r>
        <w:t>No officer, committee member, reviewer, donor, or other person may participate in review, discussion, scoring, recommendation, or vote for an applicant when that person has an actual, potential, or perceived conflict of interest, including a family, household, financial, employment, or close personal relationship with the applicant. Conflicts and abstentions must be documented.</w:t>
      </w:r>
    </w:p>
    <w:p w14:paraId="2B54380D" w14:textId="77777777" w:rsidR="00437CD9" w:rsidRDefault="004D4807">
      <w:pPr>
        <w:pStyle w:val="Heading1"/>
        <w:spacing w:after="120"/>
      </w:pPr>
      <w:r>
        <w:lastRenderedPageBreak/>
        <w:t>6. Approval and Payment</w:t>
      </w:r>
    </w:p>
    <w:p w14:paraId="58F7260F" w14:textId="77777777" w:rsidR="00437CD9" w:rsidRDefault="004D4807">
      <w:pPr>
        <w:pStyle w:val="ListBullet"/>
        <w:spacing w:after="40"/>
      </w:pPr>
      <w:r>
        <w:t>Final scholarship awards shall be approved by the Executive Board, excluding any officer with a conflict of interest.</w:t>
      </w:r>
    </w:p>
    <w:p w14:paraId="1C7BF766" w14:textId="77777777" w:rsidR="00437CD9" w:rsidRDefault="004D4807">
      <w:pPr>
        <w:pStyle w:val="ListBullet"/>
        <w:spacing w:after="40"/>
      </w:pPr>
      <w:r>
        <w:t>Scholarship payments should be made directly to the educational institution or program whenever practical.</w:t>
      </w:r>
    </w:p>
    <w:p w14:paraId="5ACED7C0" w14:textId="77777777" w:rsidR="00437CD9" w:rsidRDefault="004D4807">
      <w:pPr>
        <w:pStyle w:val="ListBullet"/>
        <w:spacing w:after="40"/>
      </w:pPr>
      <w:r>
        <w:t>If payment is made directly to a student, CPC may require proof of enrollment and documentation that funds are used for educational purposes.</w:t>
      </w:r>
    </w:p>
    <w:p w14:paraId="4C37B678" w14:textId="77777777" w:rsidR="00437CD9" w:rsidRDefault="004D4807">
      <w:pPr>
        <w:pStyle w:val="Heading1"/>
        <w:spacing w:after="120"/>
      </w:pPr>
      <w:r>
        <w:t>7. Scholarship Records</w:t>
      </w:r>
    </w:p>
    <w:p w14:paraId="105FEBA5" w14:textId="77777777" w:rsidR="00437CD9" w:rsidRDefault="004D4807">
      <w:pPr>
        <w:spacing w:after="120"/>
      </w:pPr>
      <w:r>
        <w:t>Scholarship records should include eligibility criteria, applications, scoring materials, reviewer names, conflict disclosures, award decisions, recipient acceptance, proof of enrollment when applicable, and payment documentation. Records shall be retained according to the records policy.</w:t>
      </w:r>
    </w:p>
    <w:p w14:paraId="4ADFC872" w14:textId="77777777" w:rsidR="00437CD9" w:rsidRDefault="004D4807">
      <w:pPr>
        <w:pStyle w:val="Heading1"/>
        <w:spacing w:after="120"/>
      </w:pPr>
      <w:r>
        <w:t>Sample Review Checklist</w:t>
      </w:r>
    </w:p>
    <w:tbl>
      <w:tblPr>
        <w:tblStyle w:val="TableGrid"/>
        <w:tblW w:w="0" w:type="auto"/>
        <w:jc w:val="center"/>
        <w:tblLook w:val="04A0" w:firstRow="1" w:lastRow="0" w:firstColumn="1" w:lastColumn="0" w:noHBand="0" w:noVBand="1"/>
      </w:tblPr>
      <w:tblGrid>
        <w:gridCol w:w="5323"/>
        <w:gridCol w:w="5323"/>
      </w:tblGrid>
      <w:tr w:rsidR="00437CD9" w14:paraId="75A436F1" w14:textId="77777777">
        <w:trPr>
          <w:jc w:val="center"/>
        </w:trPr>
        <w:tc>
          <w:tcPr>
            <w:tcW w:w="5328" w:type="dxa"/>
            <w:shd w:val="clear" w:color="auto" w:fill="D9D9D9"/>
          </w:tcPr>
          <w:p w14:paraId="06199D67" w14:textId="77777777" w:rsidR="00437CD9" w:rsidRDefault="004D4807">
            <w:r>
              <w:rPr>
                <w:b/>
                <w:sz w:val="18"/>
              </w:rPr>
              <w:t>Item</w:t>
            </w:r>
          </w:p>
        </w:tc>
        <w:tc>
          <w:tcPr>
            <w:tcW w:w="5328" w:type="dxa"/>
            <w:shd w:val="clear" w:color="auto" w:fill="D9D9D9"/>
          </w:tcPr>
          <w:p w14:paraId="1FB81FAF" w14:textId="77777777" w:rsidR="00437CD9" w:rsidRDefault="004D4807">
            <w:r>
              <w:rPr>
                <w:b/>
                <w:sz w:val="18"/>
              </w:rPr>
              <w:t>Completed</w:t>
            </w:r>
          </w:p>
        </w:tc>
      </w:tr>
      <w:tr w:rsidR="00437CD9" w14:paraId="4E15E640" w14:textId="77777777">
        <w:trPr>
          <w:jc w:val="center"/>
        </w:trPr>
        <w:tc>
          <w:tcPr>
            <w:tcW w:w="5328" w:type="dxa"/>
          </w:tcPr>
          <w:p w14:paraId="37DCA87F" w14:textId="77777777" w:rsidR="00437CD9" w:rsidRDefault="004D4807">
            <w:r>
              <w:rPr>
                <w:sz w:val="18"/>
              </w:rPr>
              <w:t>District approval obtained</w:t>
            </w:r>
          </w:p>
        </w:tc>
        <w:tc>
          <w:tcPr>
            <w:tcW w:w="5328" w:type="dxa"/>
          </w:tcPr>
          <w:p w14:paraId="2738EE2C" w14:textId="77777777" w:rsidR="00437CD9" w:rsidRDefault="00437CD9"/>
        </w:tc>
      </w:tr>
      <w:tr w:rsidR="00437CD9" w14:paraId="2B5E0677" w14:textId="77777777">
        <w:trPr>
          <w:jc w:val="center"/>
        </w:trPr>
        <w:tc>
          <w:tcPr>
            <w:tcW w:w="5328" w:type="dxa"/>
          </w:tcPr>
          <w:p w14:paraId="392EFE0A" w14:textId="77777777" w:rsidR="00437CD9" w:rsidRDefault="004D4807">
            <w:r>
              <w:rPr>
                <w:sz w:val="18"/>
              </w:rPr>
              <w:t>Eligibility criteria approved</w:t>
            </w:r>
          </w:p>
        </w:tc>
        <w:tc>
          <w:tcPr>
            <w:tcW w:w="5328" w:type="dxa"/>
          </w:tcPr>
          <w:p w14:paraId="5AD4A8D6" w14:textId="77777777" w:rsidR="00437CD9" w:rsidRDefault="00437CD9"/>
        </w:tc>
      </w:tr>
      <w:tr w:rsidR="00437CD9" w14:paraId="143D589C" w14:textId="77777777">
        <w:trPr>
          <w:jc w:val="center"/>
        </w:trPr>
        <w:tc>
          <w:tcPr>
            <w:tcW w:w="5328" w:type="dxa"/>
          </w:tcPr>
          <w:p w14:paraId="512ACC36" w14:textId="77777777" w:rsidR="00437CD9" w:rsidRDefault="004D4807">
            <w:r>
              <w:rPr>
                <w:sz w:val="18"/>
              </w:rPr>
              <w:t>Application and deadline approved</w:t>
            </w:r>
          </w:p>
        </w:tc>
        <w:tc>
          <w:tcPr>
            <w:tcW w:w="5328" w:type="dxa"/>
          </w:tcPr>
          <w:p w14:paraId="71E90A4E" w14:textId="77777777" w:rsidR="00437CD9" w:rsidRDefault="00437CD9"/>
        </w:tc>
      </w:tr>
      <w:tr w:rsidR="00437CD9" w14:paraId="2EBF08B9" w14:textId="77777777">
        <w:trPr>
          <w:jc w:val="center"/>
        </w:trPr>
        <w:tc>
          <w:tcPr>
            <w:tcW w:w="5328" w:type="dxa"/>
          </w:tcPr>
          <w:p w14:paraId="107D1F55" w14:textId="77777777" w:rsidR="00437CD9" w:rsidRDefault="004D4807">
            <w:r>
              <w:rPr>
                <w:sz w:val="18"/>
              </w:rPr>
              <w:t>Rubric approved</w:t>
            </w:r>
          </w:p>
        </w:tc>
        <w:tc>
          <w:tcPr>
            <w:tcW w:w="5328" w:type="dxa"/>
          </w:tcPr>
          <w:p w14:paraId="2B27BE5F" w14:textId="77777777" w:rsidR="00437CD9" w:rsidRDefault="00437CD9"/>
        </w:tc>
      </w:tr>
      <w:tr w:rsidR="00437CD9" w14:paraId="4423044F" w14:textId="77777777">
        <w:trPr>
          <w:jc w:val="center"/>
        </w:trPr>
        <w:tc>
          <w:tcPr>
            <w:tcW w:w="5328" w:type="dxa"/>
          </w:tcPr>
          <w:p w14:paraId="71BE5C3F" w14:textId="77777777" w:rsidR="00437CD9" w:rsidRDefault="004D4807">
            <w:r>
              <w:rPr>
                <w:sz w:val="18"/>
              </w:rPr>
              <w:t>Reviewers appointed</w:t>
            </w:r>
          </w:p>
        </w:tc>
        <w:tc>
          <w:tcPr>
            <w:tcW w:w="5328" w:type="dxa"/>
          </w:tcPr>
          <w:p w14:paraId="2EE5E22F" w14:textId="77777777" w:rsidR="00437CD9" w:rsidRDefault="00437CD9"/>
        </w:tc>
      </w:tr>
      <w:tr w:rsidR="00437CD9" w14:paraId="025794C6" w14:textId="77777777">
        <w:trPr>
          <w:jc w:val="center"/>
        </w:trPr>
        <w:tc>
          <w:tcPr>
            <w:tcW w:w="5328" w:type="dxa"/>
          </w:tcPr>
          <w:p w14:paraId="0E691F5F" w14:textId="77777777" w:rsidR="00437CD9" w:rsidRDefault="004D4807">
            <w:r>
              <w:rPr>
                <w:sz w:val="18"/>
              </w:rPr>
              <w:t>Conflicts disclosed and documented</w:t>
            </w:r>
          </w:p>
        </w:tc>
        <w:tc>
          <w:tcPr>
            <w:tcW w:w="5328" w:type="dxa"/>
          </w:tcPr>
          <w:p w14:paraId="71E53CBA" w14:textId="77777777" w:rsidR="00437CD9" w:rsidRDefault="00437CD9"/>
        </w:tc>
      </w:tr>
      <w:tr w:rsidR="00437CD9" w14:paraId="47C42F4C" w14:textId="77777777">
        <w:trPr>
          <w:jc w:val="center"/>
        </w:trPr>
        <w:tc>
          <w:tcPr>
            <w:tcW w:w="5328" w:type="dxa"/>
          </w:tcPr>
          <w:p w14:paraId="74F3244D" w14:textId="77777777" w:rsidR="00437CD9" w:rsidRDefault="004D4807">
            <w:r>
              <w:rPr>
                <w:sz w:val="18"/>
              </w:rPr>
              <w:t>Awards approved by Executive Board</w:t>
            </w:r>
          </w:p>
        </w:tc>
        <w:tc>
          <w:tcPr>
            <w:tcW w:w="5328" w:type="dxa"/>
          </w:tcPr>
          <w:p w14:paraId="2EC49CE8" w14:textId="77777777" w:rsidR="00437CD9" w:rsidRDefault="00437CD9"/>
        </w:tc>
      </w:tr>
      <w:tr w:rsidR="00437CD9" w14:paraId="05BFBD9E" w14:textId="77777777">
        <w:trPr>
          <w:jc w:val="center"/>
        </w:trPr>
        <w:tc>
          <w:tcPr>
            <w:tcW w:w="5328" w:type="dxa"/>
          </w:tcPr>
          <w:p w14:paraId="4C57473B" w14:textId="77777777" w:rsidR="00437CD9" w:rsidRDefault="004D4807">
            <w:r>
              <w:rPr>
                <w:sz w:val="18"/>
              </w:rPr>
              <w:t>Payment documentation retained</w:t>
            </w:r>
          </w:p>
        </w:tc>
        <w:tc>
          <w:tcPr>
            <w:tcW w:w="5328" w:type="dxa"/>
          </w:tcPr>
          <w:p w14:paraId="4B548D5B" w14:textId="77777777" w:rsidR="00437CD9" w:rsidRDefault="00437CD9"/>
        </w:tc>
      </w:tr>
    </w:tbl>
    <w:p w14:paraId="27DA1CE8" w14:textId="77777777" w:rsidR="00437CD9" w:rsidRDefault="00437CD9"/>
    <w:sectPr w:rsidR="00437CD9" w:rsidSect="00034616">
      <w:headerReference w:type="even" r:id="rId8"/>
      <w:headerReference w:type="default" r:id="rId9"/>
      <w:footerReference w:type="even" r:id="rId10"/>
      <w:footerReference w:type="default" r:id="rId11"/>
      <w:headerReference w:type="first" r:id="rId12"/>
      <w:footerReference w:type="first" r:id="rId13"/>
      <w:pgSz w:w="12240" w:h="15840"/>
      <w:pgMar w:top="504" w:right="792" w:bottom="648" w:left="792"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0E59" w14:textId="77777777" w:rsidR="003E1576" w:rsidRDefault="003E1576">
      <w:pPr>
        <w:spacing w:after="0" w:line="240" w:lineRule="auto"/>
      </w:pPr>
      <w:r>
        <w:separator/>
      </w:r>
    </w:p>
  </w:endnote>
  <w:endnote w:type="continuationSeparator" w:id="0">
    <w:p w14:paraId="4DA7AF23" w14:textId="77777777" w:rsidR="003E1576" w:rsidRDefault="003E1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893C" w14:textId="77777777" w:rsidR="003D31E0" w:rsidRDefault="003D3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BB14" w14:textId="77777777" w:rsidR="00437CD9" w:rsidRDefault="004D4807">
    <w:pPr>
      <w:pStyle w:val="Footer"/>
      <w:jc w:val="center"/>
    </w:pPr>
    <w:r>
      <w:t xml:space="preserve">Page </w:t>
    </w:r>
    <w:r>
      <w:fldChar w:fldCharType="begin"/>
    </w:r>
    <w:r>
      <w:instrText>PAGE</w:instrText>
    </w:r>
    <w:r>
      <w:fldChar w:fldCharType="separate"/>
    </w:r>
    <w:r w:rsidR="006C205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62A8" w14:textId="77777777" w:rsidR="003D31E0" w:rsidRDefault="003D3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C6D60" w14:textId="77777777" w:rsidR="003E1576" w:rsidRDefault="003E1576">
      <w:pPr>
        <w:spacing w:after="0" w:line="240" w:lineRule="auto"/>
      </w:pPr>
      <w:r>
        <w:separator/>
      </w:r>
    </w:p>
  </w:footnote>
  <w:footnote w:type="continuationSeparator" w:id="0">
    <w:p w14:paraId="70E573C5" w14:textId="77777777" w:rsidR="003E1576" w:rsidRDefault="003E1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9AA" w14:textId="77777777" w:rsidR="003D31E0" w:rsidRDefault="003D31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5E3C" w14:textId="54E85297" w:rsidR="00437CD9" w:rsidRDefault="003D31E0">
    <w:pPr>
      <w:pStyle w:val="Header"/>
      <w:jc w:val="center"/>
    </w:pPr>
    <w:r>
      <w:rPr>
        <w:noProof/>
      </w:rPr>
      <w:drawing>
        <wp:inline distT="0" distB="0" distL="0" distR="0" wp14:anchorId="6FB5516E" wp14:editId="45865869">
          <wp:extent cx="6766560" cy="859155"/>
          <wp:effectExtent l="0" t="0" r="0" b="0"/>
          <wp:docPr id="233276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76457" name="Picture 233276457"/>
                  <pic:cNvPicPr/>
                </pic:nvPicPr>
                <pic:blipFill>
                  <a:blip r:embed="rId1"/>
                  <a:stretch>
                    <a:fillRect/>
                  </a:stretch>
                </pic:blipFill>
                <pic:spPr>
                  <a:xfrm>
                    <a:off x="0" y="0"/>
                    <a:ext cx="6766560" cy="8591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5268" w14:textId="77777777" w:rsidR="003D31E0" w:rsidRDefault="003D3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7195624">
    <w:abstractNumId w:val="8"/>
  </w:num>
  <w:num w:numId="2" w16cid:durableId="1189371237">
    <w:abstractNumId w:val="6"/>
  </w:num>
  <w:num w:numId="3" w16cid:durableId="307588998">
    <w:abstractNumId w:val="5"/>
  </w:num>
  <w:num w:numId="4" w16cid:durableId="1869220651">
    <w:abstractNumId w:val="4"/>
  </w:num>
  <w:num w:numId="5" w16cid:durableId="2133590820">
    <w:abstractNumId w:val="7"/>
  </w:num>
  <w:num w:numId="6" w16cid:durableId="1046419083">
    <w:abstractNumId w:val="3"/>
  </w:num>
  <w:num w:numId="7" w16cid:durableId="324095798">
    <w:abstractNumId w:val="2"/>
  </w:num>
  <w:num w:numId="8" w16cid:durableId="2028945083">
    <w:abstractNumId w:val="1"/>
  </w:num>
  <w:num w:numId="9" w16cid:durableId="180565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31E0"/>
    <w:rsid w:val="003E1576"/>
    <w:rsid w:val="00434DC5"/>
    <w:rsid w:val="00437CD9"/>
    <w:rsid w:val="004D4807"/>
    <w:rsid w:val="00673BA7"/>
    <w:rsid w:val="006C205C"/>
    <w:rsid w:val="008F78C2"/>
    <w:rsid w:val="00AA1D8D"/>
    <w:rsid w:val="00B47730"/>
    <w:rsid w:val="00B74F11"/>
    <w:rsid w:val="00CB0664"/>
    <w:rsid w:val="00F21EE9"/>
    <w:rsid w:val="00FC693F"/>
    <w:rsid w:val="00FF3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46FBF2"/>
  <w14:defaultImageDpi w14:val="300"/>
  <w15:docId w15:val="{E58CCE8C-5DF4-492C-A0E8-4A4E7713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6a3c6d6-20be-440c-baee-405ea02b4934}" enabled="1" method="Standard" siteId="{51d990ea-a0d3-4c05-ae31-d87c6787dd3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Jaimie Bisher</cp:lastModifiedBy>
  <cp:revision>2</cp:revision>
  <dcterms:created xsi:type="dcterms:W3CDTF">2026-08-17T20:18:00Z</dcterms:created>
  <dcterms:modified xsi:type="dcterms:W3CDTF">2026-08-17T20:18:00Z</dcterms:modified>
  <cp:category/>
</cp:coreProperties>
</file>